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9137"/>
        <w:gridCol w:w="96"/>
        <w:gridCol w:w="111"/>
      </w:tblGrid>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Statements required in notice if the proposed tax rate does not exceed the lower of the no-new-revenue tax rate or the voter-approval tax rate, as prescribed by Tax Code §26.061.</w:t>
            </w:r>
          </w:p>
        </w:tc>
      </w:tr>
      <w:tr>
        <w:trPr>
          <w:tblCellSpacing w:w="0" w:type="dxa"/>
        </w:trPr>
        <w:tc>
          <w:tcPr>
            <w:tcW w:w="0" w:type="auto"/>
            <w:vAlign w:val="center"/>
            <w:hideMark/>
          </w:tcPr>
          <w:p>
            <w:pPr>
              <w:spacing w:after="0" w:line="560" w:lineRule="atLeast"/>
              <w:jc w:val="center"/>
              <w:rPr>
                <w:rFonts w:ascii="Arial" w:eastAsia="Times New Roman" w:hAnsi="Arial" w:cs="Arial"/>
                <w:b/>
                <w:bCs/>
                <w:sz w:val="48"/>
                <w:szCs w:val="48"/>
              </w:rPr>
            </w:pPr>
            <w:r>
              <w:rPr>
                <w:rFonts w:ascii="Arial" w:eastAsia="Times New Roman" w:hAnsi="Arial" w:cs="Arial"/>
                <w:b/>
                <w:bCs/>
                <w:sz w:val="48"/>
                <w:szCs w:val="48"/>
              </w:rPr>
              <w:t>NOTICE OF MEETING TO VOTE ON TAX RATE</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0" w:type="dxa"/>
        </w:trPr>
        <w:tc>
          <w:tcPr>
            <w:tcW w:w="0" w:type="auto"/>
            <w:vAlign w:val="center"/>
            <w:hideMark/>
          </w:tcPr>
          <w:p>
            <w:pPr>
              <w:spacing w:after="0" w:line="240" w:lineRule="auto"/>
              <w:rPr>
                <w:rFonts w:ascii="Arial" w:eastAsia="Times New Roman" w:hAnsi="Arial" w:cs="Arial"/>
                <w:b/>
                <w:bCs/>
                <w:sz w:val="48"/>
                <w:szCs w:val="48"/>
              </w:rPr>
            </w:pP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0" w:type="dxa"/>
        </w:trPr>
        <w:tc>
          <w:tcPr>
            <w:tcW w:w="0" w:type="auto"/>
            <w:vAlign w:val="center"/>
            <w:hideMark/>
          </w:tcPr>
          <w:p>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tax rate of $0.676900 per $100 valuation has been proposed by the governing body of BANDERA </w:t>
            </w:r>
            <w:bookmarkStart w:id="0" w:name="_GoBack"/>
            <w:bookmarkEnd w:id="0"/>
            <w:r>
              <w:rPr>
                <w:rFonts w:ascii="Times New Roman" w:eastAsia="Times New Roman" w:hAnsi="Times New Roman" w:cs="Times New Roman"/>
                <w:sz w:val="20"/>
                <w:szCs w:val="20"/>
              </w:rPr>
              <w:t>COUNTY.</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2844"/>
              <w:gridCol w:w="6"/>
              <w:gridCol w:w="1606"/>
            </w:tblGrid>
            <w:tr>
              <w:trPr>
                <w:tblCellSpacing w:w="0" w:type="dxa"/>
              </w:trPr>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hideMark/>
                </w:tcPr>
                <w:p>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PROPOSED TAX RATE</w:t>
                  </w:r>
                </w:p>
              </w:tc>
              <w:tc>
                <w:tcPr>
                  <w:tcW w:w="0" w:type="auto"/>
                  <w:vAlign w:val="center"/>
                  <w:hideMark/>
                </w:tcPr>
                <w:p>
                  <w:pPr>
                    <w:spacing w:after="0" w:line="240" w:lineRule="auto"/>
                    <w:jc w:val="both"/>
                    <w:rPr>
                      <w:rFonts w:ascii="Times New Roman" w:eastAsia="Times New Roman" w:hAnsi="Times New Roman" w:cs="Times New Roman"/>
                      <w:sz w:val="20"/>
                      <w:szCs w:val="20"/>
                    </w:rPr>
                  </w:pPr>
                </w:p>
              </w:tc>
              <w:tc>
                <w:tcPr>
                  <w:tcW w:w="0" w:type="auto"/>
                  <w:vAlign w:val="center"/>
                  <w:hideMark/>
                </w:tcPr>
                <w:p>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$0.676900 per $100</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hideMark/>
                </w:tcPr>
                <w:p>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NO-NEW-REVENUE TAX RATE</w:t>
                  </w:r>
                </w:p>
              </w:tc>
              <w:tc>
                <w:tcPr>
                  <w:tcW w:w="0" w:type="auto"/>
                  <w:vAlign w:val="center"/>
                  <w:hideMark/>
                </w:tcPr>
                <w:p>
                  <w:pPr>
                    <w:spacing w:after="0" w:line="240" w:lineRule="auto"/>
                    <w:jc w:val="both"/>
                    <w:rPr>
                      <w:rFonts w:ascii="Times New Roman" w:eastAsia="Times New Roman" w:hAnsi="Times New Roman" w:cs="Times New Roman"/>
                      <w:sz w:val="20"/>
                      <w:szCs w:val="20"/>
                    </w:rPr>
                  </w:pPr>
                </w:p>
              </w:tc>
              <w:tc>
                <w:tcPr>
                  <w:tcW w:w="0" w:type="auto"/>
                  <w:vAlign w:val="center"/>
                  <w:hideMark/>
                </w:tcPr>
                <w:p>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$0.676949 per $100</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hideMark/>
                </w:tcPr>
                <w:p>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VOTER-APPROVAL TAX RATE</w:t>
                  </w:r>
                </w:p>
              </w:tc>
              <w:tc>
                <w:tcPr>
                  <w:tcW w:w="0" w:type="auto"/>
                  <w:vAlign w:val="center"/>
                  <w:hideMark/>
                </w:tcPr>
                <w:p>
                  <w:pPr>
                    <w:spacing w:after="0" w:line="240" w:lineRule="auto"/>
                    <w:jc w:val="both"/>
                    <w:rPr>
                      <w:rFonts w:ascii="Times New Roman" w:eastAsia="Times New Roman" w:hAnsi="Times New Roman" w:cs="Times New Roman"/>
                      <w:sz w:val="20"/>
                      <w:szCs w:val="20"/>
                    </w:rPr>
                  </w:pPr>
                </w:p>
              </w:tc>
              <w:tc>
                <w:tcPr>
                  <w:tcW w:w="0" w:type="auto"/>
                  <w:vAlign w:val="center"/>
                  <w:hideMark/>
                </w:tcPr>
                <w:p>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$0.715771 per $100</w:t>
                  </w:r>
                </w:p>
              </w:tc>
            </w:tr>
          </w:tbl>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0" w:type="dxa"/>
        </w:trPr>
        <w:tc>
          <w:tcPr>
            <w:tcW w:w="0" w:type="auto"/>
            <w:vAlign w:val="center"/>
            <w:hideMark/>
          </w:tcPr>
          <w:p>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no-new-revenue tax rate is the tax rate for the 2020 tax year that will raise the same amount of property tax revenue for BANDERA COUNTY from the same properties in both the 2019 tax year and the 2020 tax year.</w:t>
            </w:r>
          </w:p>
          <w:p>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voter-approval rate is the highest tax rate that BANDERA COUNTY may adopt without holding an election to seek voter approval of the rate.</w:t>
            </w:r>
          </w:p>
          <w:p>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proposed tax rate is not greater than the no-new-revenue tax rate. This means that BANDERA COUNTY is not proposing to increase property taxes for the 2020 tax year.</w:t>
            </w:r>
          </w:p>
          <w:p>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PUBLIC HEARING ON THE PROPOSED TAX RATE WILL BE HELD ON September 10, 2020 at 10:00 AM at Bandera County Courthouse, 500 Main St. Bandera, TX 78003.</w:t>
            </w:r>
          </w:p>
          <w:p>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proposed tax rate is also not greater than the voter-approval tax rate. As a result, BANDERA COUNTY is not required to hold an election to seek voter approval of the rate. However, you may express your support for or opposition to the proposed tax rate by contacting Bandera County Commissioners' Court of BANDERA COUNTY at their offices or by attending the public meeting mentioned above.</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0" w:type="dxa"/>
        </w:trPr>
        <w:tc>
          <w:tcPr>
            <w:tcW w:w="0" w:type="auto"/>
            <w:tcMar>
              <w:top w:w="300" w:type="dxa"/>
              <w:left w:w="0" w:type="dxa"/>
              <w:bottom w:w="0" w:type="dxa"/>
              <w:right w:w="0" w:type="dxa"/>
            </w:tcMar>
            <w:vAlign w:val="center"/>
            <w:hideMark/>
          </w:tcPr>
          <w:p>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YOUR TAXES OWED UNDER ANY OF THE TAX RATES MENTIONED ABOVE CAN BE CALCULATED AS FOLLOWS:</w:t>
            </w:r>
          </w:p>
          <w:p>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Property tax amount = </w:t>
            </w:r>
            <w:proofErr w:type="gramStart"/>
            <w:r>
              <w:rPr>
                <w:rFonts w:ascii="Times New Roman" w:eastAsia="Times New Roman" w:hAnsi="Times New Roman" w:cs="Times New Roman"/>
                <w:sz w:val="20"/>
                <w:szCs w:val="20"/>
              </w:rPr>
              <w:t>( tax</w:t>
            </w:r>
            <w:proofErr w:type="gramEnd"/>
            <w:r>
              <w:rPr>
                <w:rFonts w:ascii="Times New Roman" w:eastAsia="Times New Roman" w:hAnsi="Times New Roman" w:cs="Times New Roman"/>
                <w:sz w:val="20"/>
                <w:szCs w:val="20"/>
              </w:rPr>
              <w:t xml:space="preserve"> rate ) x ( taxable value of your property ) / 100</w:t>
            </w:r>
          </w:p>
          <w:p>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(List names of all members of the governing body below, showing how each voted on the proposal to consider the tax increase or, if one or more were absent, indicating absences.)</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51"/>
              <w:gridCol w:w="2258"/>
              <w:gridCol w:w="452"/>
              <w:gridCol w:w="5871"/>
            </w:tblGrid>
            <w:tr>
              <w:trPr>
                <w:tblCellSpacing w:w="0" w:type="dxa"/>
              </w:trPr>
              <w:tc>
                <w:tcPr>
                  <w:tcW w:w="250" w:type="pct"/>
                  <w:vAlign w:val="center"/>
                  <w:hideMark/>
                </w:tcPr>
                <w:p>
                  <w:pPr>
                    <w:spacing w:after="0" w:line="240" w:lineRule="auto"/>
                    <w:rPr>
                      <w:rFonts w:ascii="Times New Roman" w:eastAsia="Times New Roman" w:hAnsi="Times New Roman" w:cs="Times New Roman"/>
                      <w:sz w:val="20"/>
                      <w:szCs w:val="20"/>
                    </w:rPr>
                  </w:pPr>
                </w:p>
              </w:tc>
              <w:tc>
                <w:tcPr>
                  <w:tcW w:w="1250" w:type="pct"/>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 the proposal:</w:t>
                  </w:r>
                </w:p>
              </w:tc>
              <w:tc>
                <w:tcPr>
                  <w:tcW w:w="250" w:type="pct"/>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Richard Evans, Bruce Eliker, Bobby Harris, Jack Moseley, Jody Rutherford</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AGAINST the proposal:</w:t>
                  </w:r>
                </w:p>
              </w:tc>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 and not voting:</w:t>
                  </w:r>
                </w:p>
              </w:tc>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0" w:type="auto"/>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bl>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Times New Roman" w:eastAsia="Times New Roman" w:hAnsi="Times New Roman" w:cs="Times New Roman"/>
          <w:vanish/>
          <w:sz w:val="24"/>
          <w:szCs w:val="24"/>
        </w:rPr>
      </w:pPr>
    </w:p>
    <w:tbl>
      <w:tblPr>
        <w:tblW w:w="0" w:type="auto"/>
        <w:tblCellSpacing w:w="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9137"/>
        <w:gridCol w:w="96"/>
        <w:gridCol w:w="111"/>
      </w:tblGrid>
      <w:tr>
        <w:trPr>
          <w:tblCellSpacing w:w="0" w:type="dxa"/>
        </w:trPr>
        <w:tc>
          <w:tcPr>
            <w:tcW w:w="0" w:type="auto"/>
            <w:gridSpan w:val="3"/>
            <w:vAlign w:val="center"/>
            <w:hideMark/>
          </w:tcPr>
          <w:p>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TNT-883 05-20</w:t>
            </w:r>
          </w:p>
        </w:tc>
      </w:tr>
      <w:tr>
        <w:trPr>
          <w:tblCellSpacing w:w="0" w:type="dxa"/>
        </w:trPr>
        <w:tc>
          <w:tcPr>
            <w:tcW w:w="0" w:type="auto"/>
            <w:vAlign w:val="center"/>
            <w:hideMark/>
          </w:tcPr>
          <w:p>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86th Legislature modified the manner in which the voter-approval tax rate is calculated to limit the rate of growth of property taxes in the state.</w:t>
            </w:r>
          </w:p>
          <w:p>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following table compares the taxes imposed on the average residence homestead by BANDERA COUNTY last year to the taxes proposed to the be imposed on the average residence homestead by BANDERA COUNTY this year.</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2254"/>
              <w:gridCol w:w="2254"/>
              <w:gridCol w:w="2254"/>
              <w:gridCol w:w="2254"/>
            </w:tblGrid>
            <w:tr>
              <w:tc>
                <w:tcPr>
                  <w:tcW w:w="1250" w:type="pct"/>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p>
              </w:tc>
              <w:tc>
                <w:tcPr>
                  <w:tcW w:w="1250" w:type="pct"/>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2019</w:t>
                  </w:r>
                </w:p>
              </w:tc>
              <w:tc>
                <w:tcPr>
                  <w:tcW w:w="1250" w:type="pct"/>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2020</w:t>
                  </w:r>
                </w:p>
              </w:tc>
              <w:tc>
                <w:tcPr>
                  <w:tcW w:w="1250" w:type="pct"/>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Change</w:t>
                  </w:r>
                </w:p>
              </w:tc>
            </w:tr>
            <w:tr>
              <w:tc>
                <w:tcPr>
                  <w:tcW w:w="0" w:type="auto"/>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Total tax rate (per $100 of value)</w:t>
                  </w:r>
                </w:p>
              </w:tc>
              <w:tc>
                <w:tcPr>
                  <w:tcW w:w="0" w:type="auto"/>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$0.676900</w:t>
                  </w:r>
                </w:p>
              </w:tc>
              <w:tc>
                <w:tcPr>
                  <w:tcW w:w="0" w:type="auto"/>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$0.676900</w:t>
                  </w:r>
                </w:p>
              </w:tc>
              <w:tc>
                <w:tcPr>
                  <w:tcW w:w="0" w:type="auto"/>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 increase</w:t>
                  </w:r>
                </w:p>
              </w:tc>
            </w:tr>
            <w:tr>
              <w:tc>
                <w:tcPr>
                  <w:tcW w:w="0" w:type="auto"/>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Average homestead taxable value</w:t>
                  </w:r>
                </w:p>
              </w:tc>
              <w:tc>
                <w:tcPr>
                  <w:tcW w:w="0" w:type="auto"/>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$169,401</w:t>
                  </w:r>
                </w:p>
              </w:tc>
              <w:tc>
                <w:tcPr>
                  <w:tcW w:w="0" w:type="auto"/>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$171,832</w:t>
                  </w:r>
                </w:p>
              </w:tc>
              <w:tc>
                <w:tcPr>
                  <w:tcW w:w="0" w:type="auto"/>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increase</w:t>
                  </w:r>
                </w:p>
              </w:tc>
            </w:tr>
            <w:tr>
              <w:tc>
                <w:tcPr>
                  <w:tcW w:w="0" w:type="auto"/>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Tax on average homestead</w:t>
                  </w:r>
                </w:p>
              </w:tc>
              <w:tc>
                <w:tcPr>
                  <w:tcW w:w="0" w:type="auto"/>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$1,147</w:t>
                  </w:r>
                </w:p>
              </w:tc>
              <w:tc>
                <w:tcPr>
                  <w:tcW w:w="0" w:type="auto"/>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$1,163</w:t>
                  </w:r>
                </w:p>
              </w:tc>
              <w:tc>
                <w:tcPr>
                  <w:tcW w:w="0" w:type="auto"/>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increase</w:t>
                  </w:r>
                </w:p>
              </w:tc>
            </w:tr>
            <w:tr>
              <w:tc>
                <w:tcPr>
                  <w:tcW w:w="0" w:type="auto"/>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Total tax levy on all properties</w:t>
                  </w:r>
                </w:p>
              </w:tc>
              <w:tc>
                <w:tcPr>
                  <w:tcW w:w="0" w:type="auto"/>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$11,595,405</w:t>
                  </w:r>
                </w:p>
              </w:tc>
              <w:tc>
                <w:tcPr>
                  <w:tcW w:w="0" w:type="auto"/>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$11,849,603</w:t>
                  </w:r>
                </w:p>
              </w:tc>
              <w:tc>
                <w:tcPr>
                  <w:tcW w:w="0" w:type="auto"/>
                  <w:tcBorders>
                    <w:top w:val="single" w:sz="6" w:space="0" w:color="ADD8E6"/>
                    <w:left w:val="single" w:sz="6" w:space="0" w:color="ADD8E6"/>
                    <w:bottom w:val="single" w:sz="6" w:space="0" w:color="ADD8E6"/>
                    <w:right w:val="single" w:sz="6" w:space="0" w:color="ADD8E6"/>
                  </w:tcBorders>
                  <w:tcMar>
                    <w:top w:w="225" w:type="dxa"/>
                    <w:left w:w="225" w:type="dxa"/>
                    <w:bottom w:w="225" w:type="dxa"/>
                    <w:right w:w="225" w:type="dxa"/>
                  </w:tcMar>
                  <w:vAlign w:val="center"/>
                  <w:hideMark/>
                </w:tcPr>
                <w:p>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increase</w:t>
                  </w:r>
                </w:p>
              </w:tc>
            </w:tr>
          </w:tbl>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0" w:type="dxa"/>
        </w:trPr>
        <w:tc>
          <w:tcPr>
            <w:tcW w:w="0" w:type="auto"/>
            <w:vAlign w:val="center"/>
            <w:hideMark/>
          </w:tcPr>
          <w:p>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 assistance with tax calculations, please contact the tax assessor for BANDERA COUNTY at (830) 796-3731 or tax@banderacounty.org, or visit https://www.banderacounty.org/.</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bl>
    <w:p>
      <w:r>
        <w:rPr>
          <w:rFonts w:ascii="Times New Roman" w:eastAsia="Times New Roman" w:hAnsi="Times New Roman" w:cs="Times New Roman"/>
          <w:color w:val="000000"/>
          <w:sz w:val="27"/>
          <w:szCs w:val="27"/>
        </w:rPr>
        <w:br/>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61F1D-E1B9-4E4B-A90A-FE547F0B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51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Tschirhart</dc:creator>
  <cp:keywords/>
  <dc:description/>
  <cp:lastModifiedBy>Gwenda Tschirhart</cp:lastModifiedBy>
  <cp:revision>1</cp:revision>
  <dcterms:created xsi:type="dcterms:W3CDTF">2020-08-14T14:19:00Z</dcterms:created>
  <dcterms:modified xsi:type="dcterms:W3CDTF">2020-08-14T14:23:00Z</dcterms:modified>
</cp:coreProperties>
</file>